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BD" w:rsidRDefault="000475BD" w:rsidP="000475BD">
      <w:pPr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DOM ZA STARIJE OSOBE </w:t>
      </w:r>
    </w:p>
    <w:p w:rsidR="008C73E0" w:rsidRDefault="008C73E0" w:rsidP="008C73E0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"DOMENICO PERGOLIS" ROVINJ</w:t>
      </w:r>
    </w:p>
    <w:p w:rsidR="000475BD" w:rsidRDefault="000475BD" w:rsidP="000475BD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CASA PER ANZIANI </w:t>
      </w:r>
    </w:p>
    <w:p w:rsidR="008C73E0" w:rsidRDefault="008C73E0" w:rsidP="008C73E0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"DOMENICO PERGOLIS" ROVIGNO</w:t>
      </w:r>
    </w:p>
    <w:p w:rsidR="000475BD" w:rsidRDefault="000475BD" w:rsidP="000475BD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Carducci 18</w:t>
      </w:r>
    </w:p>
    <w:p w:rsidR="000475BD" w:rsidRDefault="000475BD" w:rsidP="000475BD">
      <w:pPr>
        <w:jc w:val="both"/>
        <w:rPr>
          <w:rFonts w:ascii="Arial" w:hAnsi="Arial" w:cs="Arial"/>
          <w:b/>
          <w:lang w:val="hr-HR"/>
        </w:rPr>
      </w:pPr>
    </w:p>
    <w:p w:rsidR="000475BD" w:rsidRPr="003F6F2A" w:rsidRDefault="000475BD" w:rsidP="000475BD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F6F2A">
        <w:rPr>
          <w:rFonts w:asciiTheme="minorHAnsi" w:hAnsiTheme="minorHAnsi" w:cstheme="minorHAnsi"/>
          <w:sz w:val="22"/>
          <w:szCs w:val="22"/>
          <w:lang w:val="hr-HR"/>
        </w:rPr>
        <w:t>Klasa:400-02/22-01/1</w:t>
      </w:r>
    </w:p>
    <w:p w:rsidR="000475BD" w:rsidRPr="003F6F2A" w:rsidRDefault="003F6F2A" w:rsidP="000475BD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Urbroj:2171-381-01-23-6</w:t>
      </w:r>
    </w:p>
    <w:p w:rsidR="000475BD" w:rsidRDefault="00077D71" w:rsidP="000475BD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Rovinj, 29.11</w:t>
      </w:r>
      <w:r w:rsidR="000475BD">
        <w:rPr>
          <w:rFonts w:asciiTheme="minorHAnsi" w:hAnsiTheme="minorHAnsi" w:cstheme="minorHAnsi"/>
          <w:sz w:val="22"/>
          <w:szCs w:val="22"/>
          <w:lang w:val="hr-HR"/>
        </w:rPr>
        <w:t>.2023</w:t>
      </w:r>
      <w:r w:rsidR="000475BD">
        <w:rPr>
          <w:rFonts w:asciiTheme="minorHAnsi" w:hAnsiTheme="minorHAnsi" w:cstheme="minorHAnsi"/>
          <w:lang w:val="hr-HR"/>
        </w:rPr>
        <w:t>.</w:t>
      </w:r>
    </w:p>
    <w:p w:rsidR="000475BD" w:rsidRDefault="000475BD" w:rsidP="000475BD">
      <w:pPr>
        <w:jc w:val="both"/>
        <w:rPr>
          <w:rFonts w:ascii="Arial" w:hAnsi="Arial" w:cs="Arial"/>
          <w:b/>
          <w:lang w:val="hr-HR"/>
        </w:rPr>
      </w:pPr>
    </w:p>
    <w:p w:rsidR="000475BD" w:rsidRDefault="000475BD" w:rsidP="000475BD">
      <w:pPr>
        <w:jc w:val="both"/>
        <w:rPr>
          <w:rFonts w:ascii="Arial" w:hAnsi="Arial" w:cs="Arial"/>
          <w:b/>
          <w:lang w:val="hr-HR"/>
        </w:rPr>
      </w:pPr>
    </w:p>
    <w:p w:rsidR="000475BD" w:rsidRDefault="000475BD" w:rsidP="000475BD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>OBRAZLOŽENJE  I</w:t>
      </w:r>
      <w:r w:rsidR="004E7D05">
        <w:rPr>
          <w:rFonts w:asciiTheme="minorHAnsi" w:hAnsiTheme="minorHAnsi" w:cstheme="minorHAnsi"/>
          <w:b/>
          <w:sz w:val="28"/>
          <w:szCs w:val="28"/>
          <w:lang w:val="hr-HR"/>
        </w:rPr>
        <w:t>I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. IZMJENA </w:t>
      </w:r>
      <w:r w:rsidR="00796539">
        <w:rPr>
          <w:rFonts w:asciiTheme="minorHAnsi" w:hAnsiTheme="minorHAnsi" w:cstheme="minorHAnsi"/>
          <w:b/>
          <w:sz w:val="28"/>
          <w:szCs w:val="28"/>
          <w:lang w:val="hr-HR"/>
        </w:rPr>
        <w:t xml:space="preserve"> I DOPUNA 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FINANCIJSKOG PLANA  ZA 2023. GODINU</w:t>
      </w:r>
    </w:p>
    <w:p w:rsidR="000475BD" w:rsidRDefault="000475BD" w:rsidP="000475BD">
      <w:pPr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0475BD" w:rsidRDefault="000475BD" w:rsidP="000475B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I</w:t>
      </w:r>
      <w:r w:rsidR="002C76D7">
        <w:rPr>
          <w:rFonts w:asciiTheme="minorHAnsi" w:hAnsiTheme="minorHAnsi" w:cstheme="minorHAnsi"/>
          <w:sz w:val="24"/>
          <w:szCs w:val="24"/>
          <w:lang w:val="hr-HR"/>
        </w:rPr>
        <w:t>I</w:t>
      </w:r>
      <w:r>
        <w:rPr>
          <w:rFonts w:asciiTheme="minorHAnsi" w:hAnsiTheme="minorHAnsi" w:cstheme="minorHAnsi"/>
          <w:sz w:val="24"/>
          <w:szCs w:val="24"/>
          <w:lang w:val="hr-HR"/>
        </w:rPr>
        <w:t>. izmjene</w:t>
      </w:r>
      <w:r w:rsidR="002C76D7">
        <w:rPr>
          <w:rFonts w:asciiTheme="minorHAnsi" w:hAnsiTheme="minorHAnsi" w:cstheme="minorHAnsi"/>
          <w:sz w:val="24"/>
          <w:szCs w:val="24"/>
          <w:lang w:val="hr-HR"/>
        </w:rPr>
        <w:t xml:space="preserve"> i dopune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financijskog plana za 2023. godinu, usuglašene su sa nadležnim upravnim odjelom, te će biti predložene za usvajanje na Sjednici Skupštine Istarske županije.</w:t>
      </w:r>
    </w:p>
    <w:p w:rsidR="000475BD" w:rsidRDefault="000475BD" w:rsidP="000475B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Naša je obveza da se Financijski plan uskladi sa izmjenama i usvoji na Upravnom vijeću.</w:t>
      </w:r>
    </w:p>
    <w:p w:rsidR="000475BD" w:rsidRDefault="000475BD" w:rsidP="000475BD">
      <w:pPr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:rsidR="000475BD" w:rsidRDefault="000475BD" w:rsidP="000475BD">
      <w:pPr>
        <w:jc w:val="center"/>
        <w:rPr>
          <w:rFonts w:ascii="Calibri" w:hAnsi="Calibri"/>
          <w:b/>
          <w:color w:val="002060"/>
          <w:sz w:val="28"/>
          <w:szCs w:val="28"/>
        </w:rPr>
      </w:pPr>
      <w:proofErr w:type="spellStart"/>
      <w:r>
        <w:rPr>
          <w:rFonts w:ascii="Calibri" w:hAnsi="Calibri"/>
          <w:b/>
          <w:color w:val="002060"/>
          <w:sz w:val="28"/>
          <w:szCs w:val="28"/>
        </w:rPr>
        <w:t>Prihodi</w:t>
      </w:r>
      <w:proofErr w:type="spellEnd"/>
      <w:r>
        <w:rPr>
          <w:rFonts w:ascii="Calibri" w:hAnsi="Calibri"/>
          <w:b/>
          <w:color w:val="002060"/>
          <w:sz w:val="28"/>
          <w:szCs w:val="28"/>
        </w:rPr>
        <w:t xml:space="preserve"> i </w:t>
      </w:r>
      <w:proofErr w:type="spellStart"/>
      <w:r>
        <w:rPr>
          <w:rFonts w:ascii="Calibri" w:hAnsi="Calibri"/>
          <w:b/>
          <w:color w:val="002060"/>
          <w:sz w:val="28"/>
          <w:szCs w:val="28"/>
        </w:rPr>
        <w:t>primici</w:t>
      </w:r>
      <w:proofErr w:type="spellEnd"/>
      <w:r>
        <w:rPr>
          <w:rFonts w:ascii="Calibri" w:hAnsi="Calibri"/>
          <w:b/>
          <w:color w:val="002060"/>
          <w:sz w:val="28"/>
          <w:szCs w:val="28"/>
        </w:rPr>
        <w:t xml:space="preserve"> </w:t>
      </w:r>
    </w:p>
    <w:p w:rsidR="000475BD" w:rsidRDefault="000475BD" w:rsidP="000475BD">
      <w:pPr>
        <w:ind w:firstLine="720"/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2054"/>
        <w:gridCol w:w="1417"/>
        <w:gridCol w:w="2469"/>
        <w:gridCol w:w="1319"/>
      </w:tblGrid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KONTO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VRSTA PRIHODA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PLANIRANO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POVEĆANJE/SMANJENJE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NOVI PLAN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en-US"/>
              </w:rPr>
              <w:t>PRIHODI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4A708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1.869.368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423EE7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56</w:t>
            </w:r>
            <w:r w:rsidR="00CE6684"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.550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A56AE1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1.925.918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en-US"/>
              </w:rPr>
              <w:t>63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en-US"/>
              </w:rPr>
              <w:t>Pomoći iz inozemstva i od subjekata unutar općeg proračuna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4703B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15.662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E35292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-</w:t>
            </w:r>
            <w:r w:rsidR="00DE1EAE">
              <w:rPr>
                <w:rFonts w:ascii="Calibri" w:hAnsi="Calibri"/>
                <w:sz w:val="24"/>
                <w:szCs w:val="24"/>
                <w:lang w:val="pl-PL" w:eastAsia="en-US"/>
              </w:rPr>
              <w:t>9.228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DE1EAE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6.434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636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 xml:space="preserve"> Tekuće pomoći proračunskim korisnicima(MROSP za energente)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E35292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6.371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74532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74532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6.434</w:t>
            </w:r>
          </w:p>
        </w:tc>
      </w:tr>
      <w:tr w:rsidR="00DE1EAE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E" w:rsidRDefault="0074532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 xml:space="preserve">636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E" w:rsidRDefault="0074532F">
            <w:pPr>
              <w:spacing w:line="256" w:lineRule="auto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Tekuće pomoći proračunskim korisnicima (Grad Rovinj)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E" w:rsidRDefault="0074532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9.291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E" w:rsidRDefault="0074532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-9.291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E" w:rsidRDefault="0074532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0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en-US"/>
              </w:rPr>
              <w:t>65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lang w:val="pl-PL" w:eastAsia="en-US"/>
              </w:rPr>
            </w:pPr>
            <w:r>
              <w:rPr>
                <w:rFonts w:ascii="Calibri" w:hAnsi="Calibri"/>
                <w:b/>
                <w:lang w:val="pl-PL" w:eastAsia="en-US"/>
              </w:rPr>
              <w:t>Prihodi od upravnih i administrativnih pristojbi, prostojbi po posebnim propisima i naknada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74532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843.282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74532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17.567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74532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860.848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F0960">
              <w:rPr>
                <w:rFonts w:ascii="Calibri" w:hAnsi="Calibri"/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0475B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proofErr w:type="spellStart"/>
            <w:r w:rsidRPr="00CF0960">
              <w:rPr>
                <w:rFonts w:ascii="Calibri" w:hAnsi="Calibri"/>
                <w:b/>
                <w:lang w:eastAsia="en-US"/>
              </w:rPr>
              <w:t>Prihodi</w:t>
            </w:r>
            <w:proofErr w:type="spellEnd"/>
            <w:r w:rsidRPr="00CF0960">
              <w:rPr>
                <w:rFonts w:ascii="Calibri" w:hAnsi="Calibri"/>
                <w:b/>
                <w:lang w:eastAsia="en-US"/>
              </w:rPr>
              <w:t xml:space="preserve"> od </w:t>
            </w:r>
            <w:proofErr w:type="spellStart"/>
            <w:r w:rsidRPr="00CF0960">
              <w:rPr>
                <w:rFonts w:ascii="Calibri" w:hAnsi="Calibri"/>
                <w:b/>
                <w:lang w:eastAsia="en-US"/>
              </w:rPr>
              <w:t>prodaje</w:t>
            </w:r>
            <w:proofErr w:type="spellEnd"/>
            <w:r w:rsidRPr="00CF0960"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 w:rsidRPr="00CF0960">
              <w:rPr>
                <w:rFonts w:ascii="Calibri" w:hAnsi="Calibri"/>
                <w:b/>
                <w:lang w:eastAsia="en-US"/>
              </w:rPr>
              <w:t>proizvoda</w:t>
            </w:r>
            <w:proofErr w:type="spellEnd"/>
            <w:r w:rsidRPr="00CF0960">
              <w:rPr>
                <w:rFonts w:ascii="Calibri" w:hAnsi="Calibri"/>
                <w:b/>
                <w:lang w:eastAsia="en-US"/>
              </w:rPr>
              <w:t xml:space="preserve"> i robe </w:t>
            </w:r>
            <w:proofErr w:type="spellStart"/>
            <w:r w:rsidRPr="00CF0960">
              <w:rPr>
                <w:rFonts w:ascii="Calibri" w:hAnsi="Calibri"/>
                <w:b/>
                <w:lang w:eastAsia="en-US"/>
              </w:rPr>
              <w:t>te</w:t>
            </w:r>
            <w:proofErr w:type="spellEnd"/>
            <w:r w:rsidRPr="00CF0960"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 w:rsidRPr="00CF0960">
              <w:rPr>
                <w:rFonts w:ascii="Calibri" w:hAnsi="Calibri"/>
                <w:b/>
                <w:lang w:eastAsia="en-US"/>
              </w:rPr>
              <w:t>pruženih</w:t>
            </w:r>
            <w:proofErr w:type="spellEnd"/>
            <w:r w:rsidRPr="00CF0960"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 w:rsidRPr="00CF0960">
              <w:rPr>
                <w:rFonts w:ascii="Calibri" w:hAnsi="Calibri"/>
                <w:b/>
                <w:lang w:eastAsia="en-US"/>
              </w:rPr>
              <w:t>usluga</w:t>
            </w:r>
            <w:proofErr w:type="spellEnd"/>
            <w:r w:rsidRPr="00CF0960">
              <w:rPr>
                <w:rFonts w:ascii="Calibri" w:hAnsi="Calibri"/>
                <w:b/>
                <w:lang w:eastAsia="en-US"/>
              </w:rPr>
              <w:t xml:space="preserve"> (</w:t>
            </w:r>
            <w:proofErr w:type="spellStart"/>
            <w:r w:rsidRPr="00CF0960">
              <w:rPr>
                <w:rFonts w:ascii="Calibri" w:hAnsi="Calibri"/>
                <w:b/>
                <w:lang w:eastAsia="en-US"/>
              </w:rPr>
              <w:t>novi</w:t>
            </w:r>
            <w:proofErr w:type="spellEnd"/>
            <w:r w:rsidRPr="00CF0960"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 w:rsidRPr="00CF0960">
              <w:rPr>
                <w:rFonts w:ascii="Calibri" w:hAnsi="Calibri"/>
                <w:b/>
                <w:lang w:eastAsia="en-US"/>
              </w:rPr>
              <w:t>objekt</w:t>
            </w:r>
            <w:proofErr w:type="spellEnd"/>
            <w:r w:rsidRPr="00CF0960"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EE381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289.287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4026E2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-</w:t>
            </w:r>
            <w:r w:rsidR="00423EE7">
              <w:rPr>
                <w:rFonts w:ascii="Calibri" w:hAnsi="Calibri"/>
                <w:sz w:val="24"/>
                <w:szCs w:val="24"/>
                <w:lang w:val="pl-PL" w:eastAsia="en-US"/>
              </w:rPr>
              <w:t>1.</w:t>
            </w:r>
            <w:r w:rsidR="00D63937" w:rsidRPr="00CF0960">
              <w:rPr>
                <w:rFonts w:ascii="Calibri" w:hAnsi="Calibri"/>
                <w:sz w:val="24"/>
                <w:szCs w:val="24"/>
                <w:lang w:val="pl-PL" w:eastAsia="en-US"/>
              </w:rPr>
              <w:t>789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A56AE1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287</w:t>
            </w:r>
            <w:r w:rsidR="0074532F" w:rsidRPr="00CF0960">
              <w:rPr>
                <w:rFonts w:ascii="Calibri" w:hAnsi="Calibri"/>
                <w:sz w:val="24"/>
                <w:szCs w:val="24"/>
                <w:lang w:val="pl-PL" w:eastAsia="en-US"/>
              </w:rPr>
              <w:t>.498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0475BD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663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0475BD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Tekuće</w:t>
            </w:r>
            <w:proofErr w:type="spellEnd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donacije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812E9E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val="pl-PL" w:eastAsia="en-US"/>
              </w:rPr>
              <w:t>1.150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CF0960" w:rsidRDefault="00812E9E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val="pl-PL" w:eastAsia="en-US"/>
              </w:rPr>
              <w:t>5.000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D" w:rsidRPr="00CF0960" w:rsidRDefault="00812E9E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val="pl-PL" w:eastAsia="en-US"/>
              </w:rPr>
              <w:t>6.150</w:t>
            </w:r>
          </w:p>
          <w:p w:rsidR="000475BD" w:rsidRPr="00CF0960" w:rsidRDefault="000475BD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</w:p>
        </w:tc>
      </w:tr>
      <w:tr w:rsidR="00812E9E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812E9E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661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812E9E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Prihodi</w:t>
            </w:r>
            <w:proofErr w:type="spellEnd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 xml:space="preserve"> od </w:t>
            </w:r>
            <w:proofErr w:type="spellStart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opskrbnina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0D0883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272.210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6E055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9</w:t>
            </w:r>
            <w:r w:rsidR="000D0883">
              <w:rPr>
                <w:rFonts w:ascii="Calibri" w:hAnsi="Calibri"/>
                <w:sz w:val="18"/>
                <w:szCs w:val="18"/>
                <w:lang w:val="pl-PL" w:eastAsia="en-US"/>
              </w:rPr>
              <w:t>.138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A56AE1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>
              <w:rPr>
                <w:rFonts w:ascii="Calibri" w:hAnsi="Calibri"/>
                <w:sz w:val="18"/>
                <w:szCs w:val="18"/>
                <w:lang w:val="pl-PL" w:eastAsia="en-US"/>
              </w:rPr>
              <w:t>281</w:t>
            </w:r>
            <w:r w:rsidR="00CE67F0" w:rsidRPr="00CF0960">
              <w:rPr>
                <w:rFonts w:ascii="Calibri" w:hAnsi="Calibri"/>
                <w:sz w:val="18"/>
                <w:szCs w:val="18"/>
                <w:lang w:val="pl-PL" w:eastAsia="en-US"/>
              </w:rPr>
              <w:t>.348</w:t>
            </w:r>
          </w:p>
        </w:tc>
      </w:tr>
      <w:tr w:rsidR="00812E9E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812E9E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661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812E9E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Dnevni</w:t>
            </w:r>
            <w:proofErr w:type="spellEnd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F0960">
              <w:rPr>
                <w:rFonts w:ascii="Calibri" w:hAnsi="Calibri"/>
                <w:sz w:val="18"/>
                <w:szCs w:val="18"/>
                <w:lang w:eastAsia="en-US"/>
              </w:rPr>
              <w:t>boravak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812E9E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val="pl-PL" w:eastAsia="en-US"/>
              </w:rPr>
              <w:t>15.927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812E9E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val="pl-PL" w:eastAsia="en-US"/>
              </w:rPr>
              <w:t>-15.927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9E" w:rsidRPr="00CF0960" w:rsidRDefault="00812E9E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CF0960">
              <w:rPr>
                <w:rFonts w:ascii="Calibri" w:hAnsi="Calibri"/>
                <w:sz w:val="18"/>
                <w:szCs w:val="18"/>
                <w:lang w:val="pl-PL" w:eastAsia="en-US"/>
              </w:rPr>
              <w:t>0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lang w:eastAsia="en-US"/>
              </w:rPr>
              <w:t>Prihodi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iz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nadležnog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proračuna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I od HZZO-</w:t>
            </w:r>
            <w:r>
              <w:rPr>
                <w:rFonts w:ascii="Calibri" w:hAnsi="Calibri"/>
                <w:b/>
                <w:lang w:eastAsia="en-US"/>
              </w:rPr>
              <w:lastRenderedPageBreak/>
              <w:t xml:space="preserve">a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temeljem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ugovornih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obveza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CE67F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lastRenderedPageBreak/>
              <w:t>721.138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CE67F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5</w:t>
            </w:r>
            <w:r w:rsidR="000475BD">
              <w:rPr>
                <w:rFonts w:ascii="Calibri" w:hAnsi="Calibri"/>
                <w:sz w:val="24"/>
                <w:szCs w:val="24"/>
                <w:lang w:val="pl-PL" w:eastAsia="en-US"/>
              </w:rPr>
              <w:t>0.000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CE67F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77</w:t>
            </w:r>
            <w:r w:rsidR="000475BD">
              <w:rPr>
                <w:rFonts w:ascii="Calibri" w:hAnsi="Calibri"/>
                <w:sz w:val="24"/>
                <w:szCs w:val="24"/>
                <w:lang w:val="pl-PL" w:eastAsia="en-US"/>
              </w:rPr>
              <w:t>1.138</w:t>
            </w:r>
          </w:p>
        </w:tc>
      </w:tr>
      <w:tr w:rsidR="00CE6684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4" w:rsidRDefault="00A56AE1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4" w:rsidRDefault="00A56AE1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lang w:eastAsia="en-US"/>
              </w:rPr>
              <w:t>Prihodi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prodaje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nefinancijske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imovine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4" w:rsidRDefault="00CE668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4" w:rsidRPr="00A56AE1" w:rsidRDefault="00A56AE1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 w:rsidRPr="00A56AE1">
              <w:rPr>
                <w:rFonts w:ascii="Calibri" w:hAnsi="Calibri"/>
                <w:sz w:val="24"/>
                <w:szCs w:val="24"/>
                <w:lang w:val="pl-PL" w:eastAsia="en-US"/>
              </w:rPr>
              <w:t>1.000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84" w:rsidRPr="004026E2" w:rsidRDefault="00A56AE1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 w:rsidRPr="004026E2">
              <w:rPr>
                <w:rFonts w:ascii="Calibri" w:hAnsi="Calibri"/>
                <w:sz w:val="24"/>
                <w:szCs w:val="24"/>
                <w:lang w:val="pl-PL" w:eastAsia="en-US"/>
              </w:rPr>
              <w:t>1.000</w:t>
            </w:r>
          </w:p>
        </w:tc>
      </w:tr>
      <w:tr w:rsidR="00A56AE1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1" w:rsidRPr="004026E2" w:rsidRDefault="00A56AE1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026E2">
              <w:rPr>
                <w:rFonts w:ascii="Calibri" w:hAnsi="Calibri"/>
                <w:sz w:val="18"/>
                <w:szCs w:val="18"/>
                <w:lang w:eastAsia="en-US"/>
              </w:rPr>
              <w:t>723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1" w:rsidRPr="004026E2" w:rsidRDefault="00A56AE1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4026E2">
              <w:rPr>
                <w:rFonts w:ascii="Calibri" w:hAnsi="Calibri"/>
                <w:sz w:val="18"/>
                <w:szCs w:val="18"/>
                <w:lang w:eastAsia="en-US"/>
              </w:rPr>
              <w:t>Prihodi</w:t>
            </w:r>
            <w:proofErr w:type="spellEnd"/>
            <w:r w:rsidRPr="004026E2">
              <w:rPr>
                <w:rFonts w:ascii="Calibri" w:hAnsi="Calibri"/>
                <w:sz w:val="18"/>
                <w:szCs w:val="18"/>
                <w:lang w:eastAsia="en-US"/>
              </w:rPr>
              <w:t xml:space="preserve"> od </w:t>
            </w:r>
            <w:proofErr w:type="spellStart"/>
            <w:r w:rsidRPr="004026E2">
              <w:rPr>
                <w:rFonts w:ascii="Calibri" w:hAnsi="Calibri"/>
                <w:sz w:val="18"/>
                <w:szCs w:val="18"/>
                <w:lang w:eastAsia="en-US"/>
              </w:rPr>
              <w:t>prodaje</w:t>
            </w:r>
            <w:proofErr w:type="spellEnd"/>
            <w:r w:rsidRPr="004026E2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026E2" w:rsidRPr="004026E2">
              <w:rPr>
                <w:rFonts w:ascii="Calibri" w:hAnsi="Calibri"/>
                <w:sz w:val="18"/>
                <w:szCs w:val="18"/>
                <w:lang w:eastAsia="en-US"/>
              </w:rPr>
              <w:t>prijevoznih</w:t>
            </w:r>
            <w:proofErr w:type="spellEnd"/>
            <w:r w:rsidR="004026E2" w:rsidRPr="004026E2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026E2" w:rsidRPr="004026E2">
              <w:rPr>
                <w:rFonts w:ascii="Calibri" w:hAnsi="Calibri"/>
                <w:sz w:val="18"/>
                <w:szCs w:val="18"/>
                <w:lang w:eastAsia="en-US"/>
              </w:rPr>
              <w:t>sredstava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1" w:rsidRPr="004026E2" w:rsidRDefault="004026E2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4026E2">
              <w:rPr>
                <w:rFonts w:ascii="Calibri" w:hAnsi="Calibri"/>
                <w:sz w:val="18"/>
                <w:szCs w:val="18"/>
                <w:lang w:val="pl-PL"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1" w:rsidRPr="004026E2" w:rsidRDefault="004026E2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4026E2">
              <w:rPr>
                <w:rFonts w:ascii="Calibri" w:hAnsi="Calibri"/>
                <w:sz w:val="18"/>
                <w:szCs w:val="18"/>
                <w:lang w:val="pl-PL" w:eastAsia="en-US"/>
              </w:rPr>
              <w:t>1.000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1" w:rsidRPr="004026E2" w:rsidRDefault="004026E2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val="pl-PL" w:eastAsia="en-US"/>
              </w:rPr>
            </w:pPr>
            <w:r w:rsidRPr="004026E2">
              <w:rPr>
                <w:rFonts w:ascii="Calibri" w:hAnsi="Calibri"/>
                <w:sz w:val="18"/>
                <w:szCs w:val="18"/>
                <w:lang w:val="pl-PL" w:eastAsia="en-US"/>
              </w:rPr>
              <w:t>1.000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UKUPNI PRIHODI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475BD" w:rsidRDefault="00CE6684">
            <w:pPr>
              <w:spacing w:line="256" w:lineRule="auto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1.869.368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475BD" w:rsidRDefault="004026E2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57.550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475BD" w:rsidRDefault="00A56AE1">
            <w:pPr>
              <w:spacing w:line="256" w:lineRule="auto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1.926.918</w:t>
            </w:r>
          </w:p>
        </w:tc>
      </w:tr>
    </w:tbl>
    <w:p w:rsidR="000475BD" w:rsidRDefault="000475BD" w:rsidP="000475BD">
      <w:pPr>
        <w:jc w:val="both"/>
        <w:rPr>
          <w:rFonts w:ascii="Calibri" w:hAnsi="Calibri"/>
          <w:b/>
          <w:sz w:val="24"/>
          <w:lang w:val="pl-PL"/>
        </w:rPr>
      </w:pPr>
    </w:p>
    <w:p w:rsidR="000475BD" w:rsidRDefault="000475BD" w:rsidP="000475BD">
      <w:pPr>
        <w:jc w:val="both"/>
        <w:rPr>
          <w:rFonts w:ascii="Calibri" w:hAnsi="Calibri"/>
          <w:b/>
          <w:sz w:val="24"/>
          <w:lang w:val="pl-PL"/>
        </w:rPr>
      </w:pPr>
    </w:p>
    <w:p w:rsidR="000475BD" w:rsidRDefault="000475BD" w:rsidP="000475BD">
      <w:pPr>
        <w:jc w:val="both"/>
        <w:rPr>
          <w:rFonts w:ascii="Calibri" w:hAnsi="Calibri"/>
          <w:b/>
          <w:sz w:val="24"/>
          <w:lang w:val="pl-PL"/>
        </w:rPr>
      </w:pPr>
    </w:p>
    <w:p w:rsidR="000475BD" w:rsidRDefault="000475BD" w:rsidP="000475BD">
      <w:pPr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 xml:space="preserve">63  </w:t>
      </w:r>
      <w:r>
        <w:rPr>
          <w:rFonts w:ascii="Calibri" w:hAnsi="Calibri"/>
          <w:b/>
          <w:sz w:val="24"/>
          <w:szCs w:val="24"/>
          <w:lang w:val="pl-PL"/>
        </w:rPr>
        <w:t xml:space="preserve">Pomoći iz inozemstva i od subjekata unutar općeg </w:t>
      </w:r>
      <w:r w:rsidR="00DE1EAE">
        <w:rPr>
          <w:rFonts w:ascii="Calibri" w:hAnsi="Calibri"/>
          <w:b/>
          <w:sz w:val="24"/>
          <w:szCs w:val="24"/>
          <w:lang w:val="pl-PL"/>
        </w:rPr>
        <w:t>pro</w:t>
      </w:r>
      <w:r>
        <w:rPr>
          <w:rFonts w:ascii="Calibri" w:hAnsi="Calibri"/>
          <w:b/>
          <w:sz w:val="24"/>
          <w:szCs w:val="24"/>
          <w:lang w:val="pl-PL"/>
        </w:rPr>
        <w:t xml:space="preserve">računa (Grad Rovinj i MROSP) </w:t>
      </w:r>
      <w:r>
        <w:rPr>
          <w:rFonts w:ascii="Calibri" w:hAnsi="Calibri"/>
          <w:sz w:val="24"/>
          <w:lang w:val="pl-PL"/>
        </w:rPr>
        <w:t>odnose se na potporu Ministarstva rada, mirovinskog sustava, obitelji i socijalne politike za proračunske korisnike zbog porasta cijena energenata koja se uplaćuje i u 2023.godini. Planirani iznos prihoda za 2023.godinu izno</w:t>
      </w:r>
      <w:r w:rsidR="002C76D7">
        <w:rPr>
          <w:rFonts w:ascii="Calibri" w:hAnsi="Calibri"/>
          <w:sz w:val="24"/>
          <w:lang w:val="pl-PL"/>
        </w:rPr>
        <w:t xml:space="preserve">sio je 6.371 euro te </w:t>
      </w:r>
      <w:r>
        <w:rPr>
          <w:rFonts w:ascii="Calibri" w:hAnsi="Calibri"/>
          <w:sz w:val="24"/>
          <w:lang w:val="pl-PL"/>
        </w:rPr>
        <w:t>se</w:t>
      </w:r>
      <w:r w:rsidR="002C76D7">
        <w:rPr>
          <w:rFonts w:ascii="Calibri" w:hAnsi="Calibri"/>
          <w:sz w:val="24"/>
          <w:lang w:val="pl-PL"/>
        </w:rPr>
        <w:t xml:space="preserve"> u ovim izmjenama povećava za 63 eura prema procjeni uplate Ministarstva do kraja godine.</w:t>
      </w:r>
    </w:p>
    <w:p w:rsidR="00DE1EAE" w:rsidRDefault="00DE1EAE" w:rsidP="000475BD">
      <w:pPr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>Tekuće pomoći odnose se na sufinanciranje dnev</w:t>
      </w:r>
      <w:r w:rsidR="004A7086">
        <w:rPr>
          <w:rFonts w:ascii="Calibri" w:hAnsi="Calibri"/>
          <w:sz w:val="24"/>
          <w:lang w:val="pl-PL"/>
        </w:rPr>
        <w:t>nog boravka od strane Grada Rovinja.</w:t>
      </w:r>
      <w:r>
        <w:rPr>
          <w:rFonts w:ascii="Calibri" w:hAnsi="Calibri"/>
          <w:sz w:val="24"/>
          <w:lang w:val="pl-PL"/>
        </w:rPr>
        <w:t xml:space="preserve"> U 2023.godini otvaranje dnevnog boravka nije relizirano pa su sredstva</w:t>
      </w:r>
      <w:r w:rsidR="004A7086">
        <w:rPr>
          <w:rFonts w:ascii="Calibri" w:hAnsi="Calibri"/>
          <w:sz w:val="24"/>
          <w:lang w:val="pl-PL"/>
        </w:rPr>
        <w:t xml:space="preserve"> u iznosu 9.291 eura</w:t>
      </w:r>
      <w:r>
        <w:rPr>
          <w:rFonts w:ascii="Calibri" w:hAnsi="Calibri"/>
          <w:sz w:val="24"/>
          <w:lang w:val="pl-PL"/>
        </w:rPr>
        <w:t xml:space="preserve"> u ovim izmjenama smanjena što je ukupno smanjenje na ovim prihodima od 9.228 eura.</w:t>
      </w:r>
    </w:p>
    <w:p w:rsidR="000475BD" w:rsidRDefault="000475BD" w:rsidP="000475BD">
      <w:pPr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65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sz w:val="24"/>
          <w:szCs w:val="24"/>
          <w:lang w:val="pl-PL"/>
        </w:rPr>
        <w:t xml:space="preserve">Prihodi od upravnih i administrativnih pristojbi, pristojbi po posebnim propisima i naknada ( opskrbnine)  </w:t>
      </w:r>
      <w:r>
        <w:rPr>
          <w:rFonts w:ascii="Calibri" w:hAnsi="Calibri"/>
          <w:sz w:val="24"/>
          <w:szCs w:val="24"/>
          <w:lang w:val="pl-PL"/>
        </w:rPr>
        <w:t>uvećani su prema procjeni naplate prihoda uvećanih za povećanje cijena usluga smještaja od 01</w:t>
      </w:r>
      <w:r w:rsidR="00F311C3">
        <w:rPr>
          <w:rFonts w:ascii="Calibri" w:hAnsi="Calibri"/>
          <w:sz w:val="24"/>
          <w:szCs w:val="24"/>
          <w:lang w:val="pl-PL"/>
        </w:rPr>
        <w:t>.01.2023. godine za iznos 17.567</w:t>
      </w:r>
      <w:r>
        <w:rPr>
          <w:rFonts w:ascii="Calibri" w:hAnsi="Calibri"/>
          <w:sz w:val="24"/>
          <w:szCs w:val="24"/>
          <w:lang w:val="pl-PL"/>
        </w:rPr>
        <w:t xml:space="preserve"> eura te će iznositi</w:t>
      </w:r>
      <w:r w:rsidR="00F311C3">
        <w:rPr>
          <w:rFonts w:ascii="Calibri" w:hAnsi="Calibri"/>
          <w:sz w:val="24"/>
          <w:szCs w:val="24"/>
          <w:lang w:val="pl-PL"/>
        </w:rPr>
        <w:t xml:space="preserve"> ukupno 860.848</w:t>
      </w:r>
      <w:r>
        <w:rPr>
          <w:rFonts w:ascii="Calibri" w:hAnsi="Calibri"/>
          <w:sz w:val="24"/>
          <w:szCs w:val="24"/>
          <w:lang w:val="pl-PL"/>
        </w:rPr>
        <w:t xml:space="preserve"> eura.</w:t>
      </w:r>
    </w:p>
    <w:p w:rsidR="000475BD" w:rsidRDefault="000475BD" w:rsidP="000475BD">
      <w:pPr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66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sz w:val="24"/>
          <w:lang w:val="pl-PL"/>
        </w:rPr>
        <w:t xml:space="preserve">Prihodi od prodaje proizvoda i robe te pruženih usluga, prihodi od donacija </w:t>
      </w:r>
      <w:r>
        <w:rPr>
          <w:rFonts w:ascii="Calibri" w:hAnsi="Calibri"/>
          <w:sz w:val="24"/>
          <w:lang w:val="pl-PL"/>
        </w:rPr>
        <w:t xml:space="preserve"> sastoje se od naplaćenih opskrbnina za novi objekt i dnevni boravak</w:t>
      </w:r>
      <w:r w:rsidR="00F311C3">
        <w:rPr>
          <w:rFonts w:ascii="Calibri" w:hAnsi="Calibri"/>
          <w:sz w:val="24"/>
          <w:lang w:val="pl-PL"/>
        </w:rPr>
        <w:t xml:space="preserve"> te donacija od fizičkih i pravnih osoba.</w:t>
      </w:r>
      <w:r>
        <w:rPr>
          <w:rFonts w:ascii="Calibri" w:hAnsi="Calibri"/>
          <w:sz w:val="24"/>
          <w:lang w:val="pl-PL"/>
        </w:rPr>
        <w:t xml:space="preserve"> Prihodi od naplaćenih opskrbnina </w:t>
      </w:r>
      <w:r w:rsidR="00F311C3">
        <w:rPr>
          <w:rFonts w:ascii="Calibri" w:hAnsi="Calibri"/>
          <w:sz w:val="24"/>
          <w:lang w:val="pl-PL"/>
        </w:rPr>
        <w:t xml:space="preserve">za novi dom uvećani su za </w:t>
      </w:r>
      <w:r w:rsidR="0091458C">
        <w:rPr>
          <w:rFonts w:ascii="Calibri" w:hAnsi="Calibri"/>
          <w:sz w:val="24"/>
          <w:lang w:val="pl-PL"/>
        </w:rPr>
        <w:t>ukupno 9</w:t>
      </w:r>
      <w:r w:rsidR="00E206A5">
        <w:rPr>
          <w:rFonts w:ascii="Calibri" w:hAnsi="Calibri"/>
          <w:sz w:val="24"/>
          <w:lang w:val="pl-PL"/>
        </w:rPr>
        <w:t xml:space="preserve">.138 </w:t>
      </w:r>
      <w:r>
        <w:rPr>
          <w:rFonts w:ascii="Calibri" w:hAnsi="Calibri"/>
          <w:sz w:val="24"/>
          <w:lang w:val="pl-PL"/>
        </w:rPr>
        <w:t xml:space="preserve">eura </w:t>
      </w:r>
      <w:r w:rsidR="00EE3816">
        <w:rPr>
          <w:rFonts w:ascii="Calibri" w:hAnsi="Calibri"/>
          <w:sz w:val="24"/>
          <w:lang w:val="pl-PL"/>
        </w:rPr>
        <w:t>prema procjeni naplate prihoda do kraja 2023. godine</w:t>
      </w:r>
      <w:r>
        <w:rPr>
          <w:rFonts w:ascii="Calibri" w:hAnsi="Calibri"/>
          <w:sz w:val="24"/>
          <w:lang w:val="pl-PL"/>
        </w:rPr>
        <w:t>. Prihodi od donacija primljenih</w:t>
      </w:r>
      <w:r w:rsidR="00EE3816">
        <w:rPr>
          <w:rFonts w:ascii="Calibri" w:hAnsi="Calibri"/>
          <w:sz w:val="24"/>
          <w:lang w:val="pl-PL"/>
        </w:rPr>
        <w:t xml:space="preserve"> u 2023.godini uvećani su za iznos primljene donacije trgovačkog društva u iznosu od 5.000 eura dok se prihodi od dnevnog boravka neće ralizirati te su smanjeni za iznos od 15.927 eura. </w:t>
      </w:r>
      <w:r w:rsidR="00E206A5">
        <w:rPr>
          <w:rFonts w:ascii="Calibri" w:hAnsi="Calibri"/>
          <w:sz w:val="24"/>
          <w:lang w:val="pl-PL"/>
        </w:rPr>
        <w:t>Ukupno se plan smanjuje za</w:t>
      </w:r>
      <w:r w:rsidR="006E055C">
        <w:rPr>
          <w:rFonts w:ascii="Calibri" w:hAnsi="Calibri"/>
          <w:sz w:val="24"/>
          <w:lang w:val="pl-PL"/>
        </w:rPr>
        <w:t xml:space="preserve"> iznos od </w:t>
      </w:r>
      <w:r w:rsidR="0091458C">
        <w:rPr>
          <w:rFonts w:ascii="Calibri" w:hAnsi="Calibri"/>
          <w:sz w:val="24"/>
          <w:lang w:val="pl-PL"/>
        </w:rPr>
        <w:t>1.</w:t>
      </w:r>
      <w:r w:rsidR="006E055C">
        <w:rPr>
          <w:rFonts w:ascii="Calibri" w:hAnsi="Calibri"/>
          <w:sz w:val="24"/>
          <w:lang w:val="pl-PL"/>
        </w:rPr>
        <w:t>789 eura te iznosi 287</w:t>
      </w:r>
      <w:r w:rsidR="00E206A5">
        <w:rPr>
          <w:rFonts w:ascii="Calibri" w:hAnsi="Calibri"/>
          <w:sz w:val="24"/>
          <w:lang w:val="pl-PL"/>
        </w:rPr>
        <w:t>.498 eura.</w:t>
      </w:r>
    </w:p>
    <w:p w:rsidR="000475BD" w:rsidRDefault="000475BD" w:rsidP="000475BD">
      <w:pPr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>67</w:t>
      </w:r>
      <w:r>
        <w:rPr>
          <w:rFonts w:ascii="Calibri" w:hAnsi="Calibri"/>
          <w:sz w:val="24"/>
          <w:lang w:val="pl-PL"/>
        </w:rPr>
        <w:t xml:space="preserve"> </w:t>
      </w:r>
      <w:r>
        <w:rPr>
          <w:rFonts w:ascii="Calibri" w:hAnsi="Calibri"/>
          <w:b/>
          <w:sz w:val="24"/>
          <w:lang w:val="pl-PL"/>
        </w:rPr>
        <w:t>Prihodi iz nadležnog proračuna i od HZZO-a temeljem ugovorenih obveza</w:t>
      </w:r>
      <w:r w:rsidR="0032217F">
        <w:rPr>
          <w:rFonts w:ascii="Calibri" w:hAnsi="Calibri"/>
          <w:sz w:val="24"/>
          <w:lang w:val="pl-PL"/>
        </w:rPr>
        <w:t xml:space="preserve">  uvećani su</w:t>
      </w:r>
      <w:r>
        <w:rPr>
          <w:rFonts w:ascii="Calibri" w:hAnsi="Calibri"/>
          <w:sz w:val="24"/>
          <w:lang w:val="pl-PL"/>
        </w:rPr>
        <w:t xml:space="preserve"> iznos sufinanciranja redovne djelatnosti doma zbog povećanja plaće i dodataka na p</w:t>
      </w:r>
      <w:r w:rsidR="0032217F">
        <w:rPr>
          <w:rFonts w:ascii="Calibri" w:hAnsi="Calibri"/>
          <w:sz w:val="24"/>
          <w:lang w:val="pl-PL"/>
        </w:rPr>
        <w:t xml:space="preserve">laću u 2023.godini.u iznosu od 50.000 eura u odnosu na ranije planirani iznos od 80.000 eura zbog odobrenih dodatnih nenamjenskih sredstava Istarske županije u ovim izmjenama. </w:t>
      </w:r>
    </w:p>
    <w:p w:rsidR="00506907" w:rsidRDefault="004026E2" w:rsidP="00506907">
      <w:pPr>
        <w:ind w:right="650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 xml:space="preserve">72 Prihodi od prodaje proizvedene dugotrajne imovine </w:t>
      </w:r>
      <w:r w:rsidR="006E055C" w:rsidRPr="006E055C">
        <w:rPr>
          <w:rFonts w:ascii="Calibri" w:hAnsi="Calibri"/>
          <w:sz w:val="24"/>
          <w:lang w:val="pl-PL"/>
        </w:rPr>
        <w:t>odnose se na prodaju prijevoznog sre</w:t>
      </w:r>
      <w:r w:rsidR="006E055C">
        <w:rPr>
          <w:rFonts w:ascii="Calibri" w:hAnsi="Calibri"/>
          <w:sz w:val="24"/>
          <w:lang w:val="pl-PL"/>
        </w:rPr>
        <w:t>d</w:t>
      </w:r>
      <w:r w:rsidR="006E055C" w:rsidRPr="006E055C">
        <w:rPr>
          <w:rFonts w:ascii="Calibri" w:hAnsi="Calibri"/>
          <w:sz w:val="24"/>
          <w:lang w:val="pl-PL"/>
        </w:rPr>
        <w:t>stva</w:t>
      </w:r>
      <w:r w:rsidR="006E055C">
        <w:rPr>
          <w:rFonts w:ascii="Calibri" w:hAnsi="Calibri"/>
          <w:sz w:val="24"/>
          <w:lang w:val="pl-PL"/>
        </w:rPr>
        <w:t xml:space="preserve"> u iznosu od 1.000 eura</w:t>
      </w:r>
      <w:r w:rsidR="00EA5408">
        <w:rPr>
          <w:rFonts w:ascii="Calibri" w:hAnsi="Calibri"/>
          <w:sz w:val="24"/>
          <w:lang w:val="pl-PL"/>
        </w:rPr>
        <w:t xml:space="preserve"> ostvarenu u 2023.godini</w:t>
      </w:r>
      <w:r w:rsidR="006E055C" w:rsidRPr="006E055C">
        <w:rPr>
          <w:rFonts w:ascii="Calibri" w:hAnsi="Calibri"/>
          <w:sz w:val="24"/>
          <w:lang w:val="pl-PL"/>
        </w:rPr>
        <w:t xml:space="preserve"> te su dodani u II. Izmjene i dopune</w:t>
      </w:r>
      <w:r w:rsidR="0091458C">
        <w:rPr>
          <w:rFonts w:ascii="Calibri" w:hAnsi="Calibri"/>
          <w:sz w:val="24"/>
          <w:lang w:val="pl-PL"/>
        </w:rPr>
        <w:t xml:space="preserve"> čime su povećani vlasiti prihodi za iznos od 1000 eura.</w:t>
      </w:r>
    </w:p>
    <w:p w:rsidR="0079453F" w:rsidRDefault="0079453F" w:rsidP="00506907">
      <w:pPr>
        <w:ind w:right="650"/>
        <w:jc w:val="both"/>
        <w:rPr>
          <w:rFonts w:asciiTheme="minorHAnsi" w:hAnsiTheme="minorHAnsi" w:cstheme="minorHAnsi"/>
          <w:sz w:val="24"/>
          <w:lang w:val="pl-PL"/>
        </w:rPr>
      </w:pPr>
    </w:p>
    <w:p w:rsidR="0079453F" w:rsidRDefault="0079453F" w:rsidP="00506907">
      <w:pPr>
        <w:ind w:right="650"/>
        <w:jc w:val="both"/>
        <w:rPr>
          <w:rFonts w:asciiTheme="minorHAnsi" w:hAnsiTheme="minorHAnsi" w:cstheme="minorHAnsi"/>
          <w:sz w:val="24"/>
          <w:lang w:val="pl-PL"/>
        </w:rPr>
      </w:pPr>
    </w:p>
    <w:p w:rsidR="0079453F" w:rsidRDefault="0079453F" w:rsidP="00506907">
      <w:pPr>
        <w:ind w:right="650"/>
        <w:jc w:val="both"/>
        <w:rPr>
          <w:rFonts w:asciiTheme="minorHAnsi" w:hAnsiTheme="minorHAnsi" w:cstheme="minorHAnsi"/>
          <w:sz w:val="24"/>
          <w:lang w:val="pl-PL"/>
        </w:rPr>
      </w:pPr>
    </w:p>
    <w:p w:rsidR="0079453F" w:rsidRDefault="0079453F" w:rsidP="00506907">
      <w:pPr>
        <w:ind w:right="650"/>
        <w:jc w:val="both"/>
        <w:rPr>
          <w:rFonts w:asciiTheme="minorHAnsi" w:hAnsiTheme="minorHAnsi" w:cstheme="minorHAnsi"/>
          <w:sz w:val="24"/>
          <w:lang w:val="pl-PL"/>
        </w:rPr>
      </w:pPr>
    </w:p>
    <w:p w:rsidR="0079453F" w:rsidRDefault="0079453F" w:rsidP="00506907">
      <w:pPr>
        <w:ind w:right="650"/>
        <w:jc w:val="both"/>
        <w:rPr>
          <w:rFonts w:asciiTheme="minorHAnsi" w:hAnsiTheme="minorHAnsi" w:cstheme="minorHAnsi"/>
          <w:sz w:val="24"/>
          <w:lang w:val="pl-PL"/>
        </w:rPr>
      </w:pPr>
    </w:p>
    <w:p w:rsidR="0079453F" w:rsidRDefault="0079453F" w:rsidP="00506907">
      <w:pPr>
        <w:ind w:right="650"/>
        <w:jc w:val="both"/>
        <w:rPr>
          <w:rFonts w:asciiTheme="minorHAnsi" w:hAnsiTheme="minorHAnsi" w:cstheme="minorHAnsi"/>
          <w:sz w:val="24"/>
          <w:lang w:val="pl-PL"/>
        </w:rPr>
      </w:pPr>
    </w:p>
    <w:p w:rsidR="0079453F" w:rsidRDefault="0079453F" w:rsidP="00506907">
      <w:pPr>
        <w:ind w:right="650"/>
        <w:jc w:val="both"/>
        <w:rPr>
          <w:rFonts w:asciiTheme="minorHAnsi" w:hAnsiTheme="minorHAnsi" w:cstheme="minorHAnsi"/>
          <w:sz w:val="24"/>
          <w:lang w:val="pl-PL"/>
        </w:rPr>
      </w:pPr>
    </w:p>
    <w:p w:rsidR="0079453F" w:rsidRDefault="0079453F" w:rsidP="00506907">
      <w:pPr>
        <w:ind w:right="650"/>
        <w:jc w:val="both"/>
        <w:rPr>
          <w:sz w:val="24"/>
          <w:lang w:val="pl-PL"/>
        </w:rPr>
      </w:pPr>
    </w:p>
    <w:p w:rsidR="00281B06" w:rsidRPr="002C75E8" w:rsidRDefault="00281B06" w:rsidP="000475BD">
      <w:pPr>
        <w:jc w:val="both"/>
        <w:rPr>
          <w:rFonts w:ascii="Calibri" w:hAnsi="Calibri"/>
          <w:sz w:val="24"/>
          <w:lang w:val="pl-PL"/>
        </w:rPr>
      </w:pPr>
    </w:p>
    <w:p w:rsidR="000475BD" w:rsidRPr="002C75E8" w:rsidRDefault="000475BD" w:rsidP="000475BD">
      <w:pPr>
        <w:jc w:val="both"/>
        <w:rPr>
          <w:rFonts w:ascii="Calibri" w:hAnsi="Calibri"/>
          <w:sz w:val="24"/>
          <w:lang w:val="pl-PL"/>
        </w:rPr>
      </w:pPr>
    </w:p>
    <w:p w:rsidR="000475BD" w:rsidRDefault="000475BD" w:rsidP="000475BD">
      <w:pPr>
        <w:jc w:val="both"/>
        <w:rPr>
          <w:rFonts w:ascii="Calibri" w:hAnsi="Calibri"/>
          <w:sz w:val="24"/>
          <w:lang w:val="pl-PL"/>
        </w:rPr>
      </w:pPr>
    </w:p>
    <w:p w:rsidR="000475BD" w:rsidRDefault="000475BD" w:rsidP="000475BD">
      <w:pPr>
        <w:jc w:val="both"/>
        <w:rPr>
          <w:rFonts w:ascii="Calibri" w:hAnsi="Calibri"/>
          <w:sz w:val="24"/>
          <w:lang w:val="pl-PL"/>
        </w:rPr>
      </w:pPr>
    </w:p>
    <w:p w:rsidR="000475BD" w:rsidRDefault="000475BD" w:rsidP="000475BD">
      <w:pPr>
        <w:jc w:val="center"/>
        <w:rPr>
          <w:rFonts w:ascii="Calibri" w:hAnsi="Calibri"/>
          <w:b/>
          <w:color w:val="002060"/>
          <w:sz w:val="28"/>
          <w:szCs w:val="28"/>
        </w:rPr>
      </w:pPr>
      <w:proofErr w:type="spellStart"/>
      <w:r>
        <w:rPr>
          <w:rFonts w:ascii="Calibri" w:hAnsi="Calibri"/>
          <w:b/>
          <w:color w:val="002060"/>
          <w:sz w:val="28"/>
          <w:szCs w:val="28"/>
        </w:rPr>
        <w:lastRenderedPageBreak/>
        <w:t>Rashodi</w:t>
      </w:r>
      <w:proofErr w:type="spellEnd"/>
      <w:r>
        <w:rPr>
          <w:rFonts w:ascii="Calibri" w:hAnsi="Calibri"/>
          <w:b/>
          <w:color w:val="002060"/>
          <w:sz w:val="28"/>
          <w:szCs w:val="28"/>
        </w:rPr>
        <w:t xml:space="preserve"> i </w:t>
      </w:r>
      <w:proofErr w:type="spellStart"/>
      <w:r>
        <w:rPr>
          <w:rFonts w:ascii="Calibri" w:hAnsi="Calibri"/>
          <w:b/>
          <w:color w:val="002060"/>
          <w:sz w:val="28"/>
          <w:szCs w:val="28"/>
        </w:rPr>
        <w:t>izdaci</w:t>
      </w:r>
      <w:proofErr w:type="spellEnd"/>
    </w:p>
    <w:p w:rsidR="000475BD" w:rsidRDefault="000475BD" w:rsidP="000475BD">
      <w:pPr>
        <w:jc w:val="both"/>
        <w:rPr>
          <w:rFonts w:ascii="Calibri" w:hAnsi="Calibri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2054"/>
        <w:gridCol w:w="1417"/>
        <w:gridCol w:w="2469"/>
        <w:gridCol w:w="1319"/>
      </w:tblGrid>
      <w:tr w:rsidR="000475BD" w:rsidTr="000475BD">
        <w:trPr>
          <w:trHeight w:val="4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KONTO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VRSTA RASHODA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jc w:val="right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PLANIRANO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NOVI PLAN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SVEUKUPNO RASHODI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1.869.368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57.550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DA035C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1.926.918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0039D4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039D4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0039D4" w:rsidRDefault="000475BD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039D4">
              <w:rPr>
                <w:rFonts w:ascii="Calibri" w:hAnsi="Calibri"/>
                <w:b/>
                <w:sz w:val="22"/>
                <w:szCs w:val="22"/>
                <w:lang w:eastAsia="en-US"/>
              </w:rPr>
              <w:t>RASHODI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0039D4" w:rsidRDefault="000039D4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 w:rsidRPr="000039D4"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1.843.040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0039D4" w:rsidRDefault="000039D4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51.412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Pr="000039D4" w:rsidRDefault="00DA035C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1.894.452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Rashodi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zaposlene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1.155.011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22.868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1.177.879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en-US"/>
              </w:rPr>
              <w:t>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en-US"/>
              </w:rPr>
              <w:t>Materijalni rashodi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675.284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28.949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 w:rsidP="000039D4">
            <w:pPr>
              <w:spacing w:line="256" w:lineRule="auto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 xml:space="preserve">  704.233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Financijski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rashodi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2.827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477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3.304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lang w:eastAsia="en-US"/>
              </w:rPr>
              <w:t>Naknade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građanima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kućanstvima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na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temelju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osiguranja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druge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naknade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9.918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-882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sz w:val="24"/>
                <w:szCs w:val="24"/>
                <w:lang w:val="pl-PL" w:eastAsia="en-US"/>
              </w:rPr>
              <w:t>9.036</w:t>
            </w:r>
          </w:p>
        </w:tc>
      </w:tr>
      <w:tr w:rsidR="000475BD" w:rsidTr="000475B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475BD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Rashodi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nabavu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nefinanc.imovine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26.328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6.138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BD" w:rsidRDefault="000039D4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 w:eastAsia="en-US"/>
              </w:rPr>
              <w:t>32.466</w:t>
            </w:r>
          </w:p>
        </w:tc>
      </w:tr>
    </w:tbl>
    <w:p w:rsidR="000475BD" w:rsidRDefault="000475BD" w:rsidP="000475B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75BD" w:rsidRDefault="000475BD" w:rsidP="000475BD">
      <w:pPr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>31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z w:val="24"/>
          <w:lang w:val="pl-PL"/>
        </w:rPr>
        <w:t xml:space="preserve">Rashodi za zaposlene </w:t>
      </w:r>
      <w:r>
        <w:rPr>
          <w:rFonts w:asciiTheme="minorHAnsi" w:hAnsiTheme="minorHAnsi" w:cstheme="minorHAnsi"/>
          <w:sz w:val="24"/>
          <w:lang w:val="pl-PL"/>
        </w:rPr>
        <w:t xml:space="preserve">uvećani su za iznos </w:t>
      </w:r>
      <w:proofErr w:type="gramStart"/>
      <w:r>
        <w:rPr>
          <w:rFonts w:asciiTheme="minorHAnsi" w:hAnsiTheme="minorHAnsi" w:cstheme="minorHAnsi"/>
          <w:sz w:val="24"/>
          <w:lang w:val="pl-PL"/>
        </w:rPr>
        <w:t>od</w:t>
      </w:r>
      <w:proofErr w:type="gramEnd"/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86177E">
        <w:rPr>
          <w:rFonts w:asciiTheme="minorHAnsi" w:hAnsiTheme="minorHAnsi" w:cstheme="minorHAnsi"/>
          <w:sz w:val="24"/>
          <w:lang w:val="pl-PL"/>
        </w:rPr>
        <w:t>22.868</w:t>
      </w:r>
      <w:r>
        <w:rPr>
          <w:rFonts w:asciiTheme="minorHAnsi" w:hAnsiTheme="minorHAnsi" w:cstheme="minorHAnsi"/>
          <w:sz w:val="24"/>
          <w:lang w:val="pl-PL"/>
        </w:rPr>
        <w:t xml:space="preserve"> eu</w:t>
      </w:r>
      <w:r w:rsidR="0086177E">
        <w:rPr>
          <w:rFonts w:asciiTheme="minorHAnsi" w:hAnsiTheme="minorHAnsi" w:cstheme="minorHAnsi"/>
          <w:sz w:val="24"/>
          <w:lang w:val="pl-PL"/>
        </w:rPr>
        <w:t>ra u skladu sa procjenom isplata plaća do kraja godine. Uzeto je u obzir i povećanje osnovice plaće</w:t>
      </w:r>
      <w:r>
        <w:rPr>
          <w:rFonts w:asciiTheme="minorHAnsi" w:hAnsiTheme="minorHAnsi" w:cstheme="minorHAnsi"/>
          <w:sz w:val="24"/>
          <w:lang w:val="pl-PL"/>
        </w:rPr>
        <w:t xml:space="preserve"> Odluk</w:t>
      </w:r>
      <w:r w:rsidR="0086177E">
        <w:rPr>
          <w:rFonts w:asciiTheme="minorHAnsi" w:hAnsiTheme="minorHAnsi" w:cstheme="minorHAnsi"/>
          <w:sz w:val="24"/>
          <w:lang w:val="pl-PL"/>
        </w:rPr>
        <w:t>om Vlade RH od 01.listopada 2023.g. za 5% te veće božićnice za djelatnike u iznosu od 300 eura.</w:t>
      </w:r>
    </w:p>
    <w:p w:rsidR="000475BD" w:rsidRDefault="000475BD" w:rsidP="000475BD">
      <w:pPr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 xml:space="preserve">32 Materijalni rashodi </w:t>
      </w:r>
      <w:r>
        <w:rPr>
          <w:rFonts w:asciiTheme="minorHAnsi" w:hAnsiTheme="minorHAnsi" w:cstheme="minorHAnsi"/>
          <w:sz w:val="24"/>
          <w:lang w:val="pl-PL"/>
        </w:rPr>
        <w:t xml:space="preserve">uvećani su </w:t>
      </w:r>
      <w:r w:rsidR="0086177E">
        <w:rPr>
          <w:rFonts w:asciiTheme="minorHAnsi" w:hAnsiTheme="minorHAnsi" w:cstheme="minorHAnsi"/>
          <w:sz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lang w:val="pl-PL"/>
        </w:rPr>
        <w:t xml:space="preserve">ukupno </w:t>
      </w:r>
      <w:r w:rsidR="0086177E">
        <w:rPr>
          <w:rFonts w:asciiTheme="minorHAnsi" w:hAnsiTheme="minorHAnsi" w:cstheme="minorHAnsi"/>
          <w:sz w:val="24"/>
          <w:lang w:val="pl-PL"/>
        </w:rPr>
        <w:t>28.949</w:t>
      </w:r>
      <w:r>
        <w:rPr>
          <w:rFonts w:asciiTheme="minorHAnsi" w:hAnsiTheme="minorHAnsi" w:cstheme="minorHAnsi"/>
          <w:sz w:val="24"/>
          <w:lang w:val="pl-PL"/>
        </w:rPr>
        <w:t xml:space="preserve"> eura. Materijaln</w:t>
      </w:r>
      <w:r w:rsidR="0086177E">
        <w:rPr>
          <w:rFonts w:asciiTheme="minorHAnsi" w:hAnsiTheme="minorHAnsi" w:cstheme="minorHAnsi"/>
          <w:sz w:val="24"/>
          <w:lang w:val="pl-PL"/>
        </w:rPr>
        <w:t>i rashodi uvećani su u skladu s</w:t>
      </w:r>
      <w:r>
        <w:rPr>
          <w:rFonts w:asciiTheme="minorHAnsi" w:hAnsiTheme="minorHAnsi" w:cstheme="minorHAnsi"/>
          <w:sz w:val="24"/>
          <w:lang w:val="pl-PL"/>
        </w:rPr>
        <w:t xml:space="preserve"> planiranim prihodima od opskrbnina</w:t>
      </w:r>
      <w:r w:rsidR="0086177E">
        <w:rPr>
          <w:rFonts w:asciiTheme="minorHAnsi" w:hAnsiTheme="minorHAnsi" w:cstheme="minorHAnsi"/>
          <w:sz w:val="24"/>
          <w:lang w:val="pl-PL"/>
        </w:rPr>
        <w:t xml:space="preserve"> koji će se naplatiti do kraja godine, t</w:t>
      </w:r>
      <w:r>
        <w:rPr>
          <w:rFonts w:asciiTheme="minorHAnsi" w:hAnsiTheme="minorHAnsi" w:cstheme="minorHAnsi"/>
          <w:sz w:val="24"/>
          <w:lang w:val="pl-PL"/>
        </w:rPr>
        <w:t>e je najveći dio raspoređen na rashode za materijal i energiju (materijal i sirovine) zbog povećanja nabavnih cijena hra</w:t>
      </w:r>
      <w:r w:rsidR="0086177E">
        <w:rPr>
          <w:rFonts w:asciiTheme="minorHAnsi" w:hAnsiTheme="minorHAnsi" w:cstheme="minorHAnsi"/>
          <w:sz w:val="24"/>
          <w:lang w:val="pl-PL"/>
        </w:rPr>
        <w:t xml:space="preserve">ne i </w:t>
      </w:r>
      <w:r>
        <w:rPr>
          <w:rFonts w:asciiTheme="minorHAnsi" w:hAnsiTheme="minorHAnsi" w:cstheme="minorHAnsi"/>
          <w:sz w:val="24"/>
          <w:lang w:val="pl-PL"/>
        </w:rPr>
        <w:t>teku</w:t>
      </w:r>
      <w:r w:rsidR="0086177E">
        <w:rPr>
          <w:rFonts w:asciiTheme="minorHAnsi" w:hAnsiTheme="minorHAnsi" w:cstheme="minorHAnsi"/>
          <w:sz w:val="24"/>
          <w:lang w:val="pl-PL"/>
        </w:rPr>
        <w:t>će i investicijsko održavanje.</w:t>
      </w:r>
    </w:p>
    <w:p w:rsidR="0086177E" w:rsidRPr="0086177E" w:rsidRDefault="0086177E" w:rsidP="000475BD">
      <w:pPr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86177E">
        <w:rPr>
          <w:rFonts w:asciiTheme="minorHAnsi" w:hAnsiTheme="minorHAnsi" w:cstheme="minorHAnsi"/>
          <w:b/>
          <w:sz w:val="24"/>
          <w:lang w:val="pl-PL"/>
        </w:rPr>
        <w:t>34 Financijski rashodi</w:t>
      </w:r>
      <w:r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Pr="0086177E">
        <w:rPr>
          <w:rFonts w:asciiTheme="minorHAnsi" w:hAnsiTheme="minorHAnsi" w:cstheme="minorHAnsi"/>
          <w:sz w:val="24"/>
          <w:lang w:val="pl-PL"/>
        </w:rPr>
        <w:t>uvećani su za iznos od 477 eura, zbog povećanja naknada za usluge banaka te za platni promet</w:t>
      </w:r>
      <w:r>
        <w:rPr>
          <w:rFonts w:asciiTheme="minorHAnsi" w:hAnsiTheme="minorHAnsi" w:cstheme="minorHAnsi"/>
          <w:sz w:val="24"/>
          <w:lang w:val="pl-PL"/>
        </w:rPr>
        <w:t xml:space="preserve"> te iznose ukupno 3.304 eura.</w:t>
      </w:r>
    </w:p>
    <w:p w:rsidR="000475BD" w:rsidRDefault="000475BD" w:rsidP="000475BD">
      <w:pPr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 xml:space="preserve">37 Naknade građanima i kućanstvima na temelju osiguranja i druge naknade </w:t>
      </w:r>
      <w:r>
        <w:rPr>
          <w:rFonts w:asciiTheme="minorHAnsi" w:hAnsiTheme="minorHAnsi" w:cstheme="minorHAnsi"/>
          <w:sz w:val="24"/>
          <w:lang w:val="pl-PL"/>
        </w:rPr>
        <w:t>odnose se na đeparac korisnika doma</w:t>
      </w:r>
      <w:r w:rsidR="0086177E">
        <w:rPr>
          <w:rFonts w:asciiTheme="minorHAnsi" w:hAnsiTheme="minorHAnsi" w:cstheme="minorHAnsi"/>
          <w:sz w:val="24"/>
          <w:lang w:val="pl-PL"/>
        </w:rPr>
        <w:t xml:space="preserve"> te naknade u naravi (izlet korisnika). </w:t>
      </w:r>
      <w:r w:rsidR="00183E62">
        <w:rPr>
          <w:rFonts w:asciiTheme="minorHAnsi" w:hAnsiTheme="minorHAnsi" w:cstheme="minorHAnsi"/>
          <w:sz w:val="24"/>
          <w:lang w:val="pl-PL"/>
        </w:rPr>
        <w:t>U drugim izmjenama i dopunama plan je smanjen za ukupno 882 eura budući da izlet korisnika doma nije ostvaren u ovoj godini.</w:t>
      </w:r>
    </w:p>
    <w:p w:rsidR="005F1DE5" w:rsidRDefault="005F1DE5" w:rsidP="000475BD">
      <w:pPr>
        <w:jc w:val="both"/>
        <w:rPr>
          <w:rFonts w:asciiTheme="minorHAnsi" w:hAnsiTheme="minorHAnsi" w:cstheme="minorHAnsi"/>
          <w:sz w:val="24"/>
          <w:lang w:val="pl-PL"/>
        </w:rPr>
      </w:pPr>
      <w:r w:rsidRPr="005F1DE5">
        <w:rPr>
          <w:rFonts w:asciiTheme="minorHAnsi" w:hAnsiTheme="minorHAnsi" w:cstheme="minorHAnsi"/>
          <w:b/>
          <w:sz w:val="24"/>
          <w:lang w:val="pl-PL"/>
        </w:rPr>
        <w:t>4 Rashodi za nabavu nefinancijske imovine</w:t>
      </w:r>
      <w:r>
        <w:rPr>
          <w:rFonts w:asciiTheme="minorHAnsi" w:hAnsiTheme="minorHAnsi" w:cstheme="minorHAnsi"/>
          <w:sz w:val="24"/>
          <w:lang w:val="pl-PL"/>
        </w:rPr>
        <w:t xml:space="preserve"> povećani su u ovim izmjenama zbog dobivene donacije u iznosu od 5.000 eura kojim se planira nabava opreme, te prihoda od prodaje prijevoznog sredstva u iznosu od 1.000 eura koja će se utrošiti za nabavu nefinancijske imovine. </w:t>
      </w:r>
    </w:p>
    <w:p w:rsidR="000475BD" w:rsidRDefault="000475BD" w:rsidP="000475BD">
      <w:pPr>
        <w:jc w:val="both"/>
        <w:rPr>
          <w:rFonts w:asciiTheme="minorHAnsi" w:hAnsiTheme="minorHAnsi" w:cstheme="minorHAnsi"/>
          <w:sz w:val="24"/>
          <w:lang w:val="pl-PL"/>
        </w:rPr>
      </w:pPr>
    </w:p>
    <w:p w:rsidR="000475BD" w:rsidRDefault="000475BD" w:rsidP="000475BD">
      <w:pPr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Sveukupno u I</w:t>
      </w:r>
      <w:r w:rsidR="00CE67F0">
        <w:rPr>
          <w:rFonts w:asciiTheme="minorHAnsi" w:hAnsiTheme="minorHAnsi" w:cstheme="minorHAnsi"/>
          <w:sz w:val="24"/>
          <w:lang w:val="pl-PL"/>
        </w:rPr>
        <w:t>I</w:t>
      </w:r>
      <w:r>
        <w:rPr>
          <w:rFonts w:asciiTheme="minorHAnsi" w:hAnsiTheme="minorHAnsi" w:cstheme="minorHAnsi"/>
          <w:sz w:val="24"/>
          <w:lang w:val="pl-PL"/>
        </w:rPr>
        <w:t xml:space="preserve">.Izmjenama </w:t>
      </w:r>
      <w:r w:rsidR="00CE67F0">
        <w:rPr>
          <w:rFonts w:asciiTheme="minorHAnsi" w:hAnsiTheme="minorHAnsi" w:cstheme="minorHAnsi"/>
          <w:sz w:val="24"/>
          <w:lang w:val="pl-PL"/>
        </w:rPr>
        <w:t>i dopunama financijski plan za 2023. g</w:t>
      </w:r>
      <w:r>
        <w:rPr>
          <w:rFonts w:asciiTheme="minorHAnsi" w:hAnsiTheme="minorHAnsi" w:cstheme="minorHAnsi"/>
          <w:sz w:val="24"/>
          <w:lang w:val="pl-PL"/>
        </w:rPr>
        <w:t>o</w:t>
      </w:r>
      <w:r w:rsidR="00CE67F0">
        <w:rPr>
          <w:rFonts w:asciiTheme="minorHAnsi" w:hAnsiTheme="minorHAnsi" w:cstheme="minorHAnsi"/>
          <w:sz w:val="24"/>
          <w:lang w:val="pl-PL"/>
        </w:rPr>
        <w:t>dinu uvećan je za ukupno 57.550</w:t>
      </w:r>
      <w:r>
        <w:rPr>
          <w:rFonts w:asciiTheme="minorHAnsi" w:hAnsiTheme="minorHAnsi" w:cstheme="minorHAnsi"/>
          <w:sz w:val="24"/>
          <w:lang w:val="pl-PL"/>
        </w:rPr>
        <w:t xml:space="preserve"> eura.</w:t>
      </w:r>
    </w:p>
    <w:p w:rsidR="000475BD" w:rsidRDefault="000475BD" w:rsidP="000475BD">
      <w:pPr>
        <w:jc w:val="both"/>
        <w:rPr>
          <w:rFonts w:asciiTheme="minorHAnsi" w:hAnsiTheme="minorHAnsi" w:cstheme="minorHAnsi"/>
          <w:sz w:val="24"/>
          <w:lang w:val="pl-PL"/>
        </w:rPr>
      </w:pPr>
    </w:p>
    <w:p w:rsidR="000475BD" w:rsidRDefault="000475BD" w:rsidP="000475BD">
      <w:pPr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ab/>
      </w:r>
    </w:p>
    <w:p w:rsidR="000475BD" w:rsidRDefault="000475BD" w:rsidP="000475BD">
      <w:pPr>
        <w:jc w:val="both"/>
        <w:rPr>
          <w:b/>
          <w:sz w:val="24"/>
          <w:lang w:val="pl-PL"/>
        </w:rPr>
      </w:pPr>
    </w:p>
    <w:p w:rsidR="000475BD" w:rsidRDefault="000475BD" w:rsidP="000475BD">
      <w:pPr>
        <w:jc w:val="both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Voditeljica  računovodstva: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>
        <w:rPr>
          <w:rFonts w:asciiTheme="minorHAnsi" w:hAnsiTheme="minorHAnsi" w:cstheme="minorHAnsi"/>
          <w:b/>
          <w:sz w:val="24"/>
          <w:lang w:val="pl-PL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lang w:val="pl-PL"/>
        </w:rPr>
        <w:tab/>
      </w:r>
      <w:r>
        <w:rPr>
          <w:rFonts w:asciiTheme="minorHAnsi" w:hAnsiTheme="minorHAnsi" w:cstheme="minorHAnsi"/>
          <w:b/>
          <w:sz w:val="24"/>
          <w:lang w:val="pl-PL"/>
        </w:rPr>
        <w:tab/>
      </w:r>
      <w:r>
        <w:rPr>
          <w:rFonts w:asciiTheme="minorHAnsi" w:hAnsiTheme="minorHAnsi" w:cstheme="minorHAnsi"/>
          <w:b/>
          <w:sz w:val="24"/>
          <w:lang w:val="pl-PL"/>
        </w:rPr>
        <w:tab/>
      </w:r>
      <w:r w:rsidR="00CE67F0">
        <w:rPr>
          <w:rFonts w:asciiTheme="minorHAnsi" w:hAnsiTheme="minorHAnsi" w:cstheme="minorHAnsi"/>
          <w:b/>
          <w:sz w:val="24"/>
          <w:lang w:val="pl-PL"/>
        </w:rPr>
        <w:tab/>
      </w:r>
      <w:r>
        <w:rPr>
          <w:rFonts w:asciiTheme="minorHAnsi" w:hAnsiTheme="minorHAnsi" w:cstheme="minorHAnsi"/>
          <w:b/>
          <w:sz w:val="24"/>
          <w:lang w:val="pl-PL"/>
        </w:rPr>
        <w:t>Ravnateljica:</w:t>
      </w:r>
    </w:p>
    <w:p w:rsidR="000475BD" w:rsidRDefault="000475BD" w:rsidP="000475BD">
      <w:pPr>
        <w:jc w:val="center"/>
        <w:rPr>
          <w:b/>
          <w:sz w:val="24"/>
          <w:lang w:val="sv-SE"/>
        </w:rPr>
      </w:pPr>
      <w:r>
        <w:rPr>
          <w:rFonts w:asciiTheme="minorHAnsi" w:hAnsiTheme="minorHAnsi" w:cstheme="minorHAnsi"/>
          <w:sz w:val="24"/>
          <w:lang w:val="sv-SE"/>
        </w:rPr>
        <w:t>Ivana Marić</w:t>
      </w:r>
      <w:r>
        <w:rPr>
          <w:rFonts w:asciiTheme="minorHAnsi" w:hAnsiTheme="minorHAnsi" w:cstheme="minorHAnsi"/>
          <w:sz w:val="24"/>
          <w:lang w:val="sv-SE"/>
        </w:rPr>
        <w:tab/>
      </w:r>
      <w:r>
        <w:rPr>
          <w:rFonts w:asciiTheme="minorHAnsi" w:hAnsiTheme="minorHAnsi" w:cstheme="minorHAnsi"/>
          <w:sz w:val="24"/>
          <w:lang w:val="sv-SE"/>
        </w:rPr>
        <w:tab/>
      </w:r>
      <w:r>
        <w:rPr>
          <w:rFonts w:asciiTheme="minorHAnsi" w:hAnsiTheme="minorHAnsi" w:cstheme="minorHAnsi"/>
          <w:sz w:val="24"/>
          <w:lang w:val="sv-SE"/>
        </w:rPr>
        <w:tab/>
      </w:r>
      <w:r>
        <w:rPr>
          <w:rFonts w:asciiTheme="minorHAnsi" w:hAnsiTheme="minorHAnsi" w:cstheme="minorHAnsi"/>
          <w:sz w:val="24"/>
          <w:lang w:val="sv-SE"/>
        </w:rPr>
        <w:tab/>
        <w:t xml:space="preserve">   </w:t>
      </w:r>
      <w:r>
        <w:rPr>
          <w:rFonts w:asciiTheme="minorHAnsi" w:hAnsiTheme="minorHAnsi" w:cstheme="minorHAnsi"/>
          <w:sz w:val="24"/>
          <w:lang w:val="sv-SE"/>
        </w:rPr>
        <w:tab/>
        <w:t xml:space="preserve">      </w:t>
      </w:r>
      <w:r>
        <w:rPr>
          <w:rFonts w:asciiTheme="minorHAnsi" w:hAnsiTheme="minorHAnsi" w:cstheme="minorHAnsi"/>
          <w:sz w:val="24"/>
          <w:lang w:val="sv-SE"/>
        </w:rPr>
        <w:tab/>
        <w:t>Kristina Laginja, mag.oec</w:t>
      </w:r>
      <w:r>
        <w:rPr>
          <w:sz w:val="24"/>
          <w:lang w:val="sv-SE"/>
        </w:rPr>
        <w:t>.</w:t>
      </w:r>
    </w:p>
    <w:p w:rsidR="008654D3" w:rsidRDefault="008654D3"/>
    <w:sectPr w:rsidR="0086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BD"/>
    <w:rsid w:val="000039D4"/>
    <w:rsid w:val="000475BD"/>
    <w:rsid w:val="00067128"/>
    <w:rsid w:val="00077D71"/>
    <w:rsid w:val="000D0883"/>
    <w:rsid w:val="00183E62"/>
    <w:rsid w:val="00191CCD"/>
    <w:rsid w:val="0021013B"/>
    <w:rsid w:val="002460CD"/>
    <w:rsid w:val="00281B06"/>
    <w:rsid w:val="002C75E8"/>
    <w:rsid w:val="002C76D7"/>
    <w:rsid w:val="0032217F"/>
    <w:rsid w:val="00390723"/>
    <w:rsid w:val="003F6F2A"/>
    <w:rsid w:val="004026E2"/>
    <w:rsid w:val="00423EE7"/>
    <w:rsid w:val="004703BF"/>
    <w:rsid w:val="004A7086"/>
    <w:rsid w:val="004E7D05"/>
    <w:rsid w:val="00506907"/>
    <w:rsid w:val="005F1DE5"/>
    <w:rsid w:val="006E055C"/>
    <w:rsid w:val="0074532F"/>
    <w:rsid w:val="0079453F"/>
    <w:rsid w:val="00796539"/>
    <w:rsid w:val="00812E9E"/>
    <w:rsid w:val="0086177E"/>
    <w:rsid w:val="008654D3"/>
    <w:rsid w:val="008C73E0"/>
    <w:rsid w:val="0091458C"/>
    <w:rsid w:val="00A56AE1"/>
    <w:rsid w:val="00CE6684"/>
    <w:rsid w:val="00CE67F0"/>
    <w:rsid w:val="00CF0960"/>
    <w:rsid w:val="00D63937"/>
    <w:rsid w:val="00DA035C"/>
    <w:rsid w:val="00DE1EAE"/>
    <w:rsid w:val="00E206A5"/>
    <w:rsid w:val="00E35292"/>
    <w:rsid w:val="00EA5408"/>
    <w:rsid w:val="00EE3816"/>
    <w:rsid w:val="00F311C3"/>
    <w:rsid w:val="00F3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2695-9F1B-4EE1-AE3A-77D63425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70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086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29</cp:revision>
  <cp:lastPrinted>2023-11-29T12:28:00Z</cp:lastPrinted>
  <dcterms:created xsi:type="dcterms:W3CDTF">2023-11-23T12:09:00Z</dcterms:created>
  <dcterms:modified xsi:type="dcterms:W3CDTF">2023-11-30T07:53:00Z</dcterms:modified>
</cp:coreProperties>
</file>